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852160" cy="3899002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over-blueheart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3899002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R5Title"/>
        <w:jc w:val="center"/>
      </w:pPr>
      <w:r>
        <w:t>FOCAF Essential Working Pages Pack</w:t>
      </w:r>
    </w:p>
    <w:p>
      <w:pPr>
        <w:pStyle w:val="R5Sub"/>
        <w:jc w:val="center"/>
      </w:pPr>
      <w:r>
        <w:t>A lighter print pack of the pages families are most likely to use more than once.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9504"/>
      </w:tblGrid>
      <w:tr>
        <w:tc>
          <w:tcPr>
            <w:tcW w:type="dxa" w:w="10080"/>
            <w:shd w:fill="DBE9F4"/>
            <w:tcBorders>
              <w:left w:val="single" w:sz="8" w:color="A4BED4"/>
              <w:top w:val="single" w:sz="8" w:color="A4BED4"/>
              <w:right w:val="single" w:sz="8" w:color="A4BED4"/>
              <w:bottom w:val="single" w:sz="8" w:color="A4BED4"/>
            </w:tcBorders>
            <w:tcMar>
              <w:top w:w="100" w:type="dxa"/>
              <w:start w:w="130" w:type="dxa"/>
              <w:bottom w:w="100" w:type="dxa"/>
              <w:end w:w="130" w:type="dxa"/>
            </w:tcMar>
          </w:tcPr>
          <w:p>
            <w:r>
              <w:rPr>
                <w:b/>
                <w:color w:val="163656"/>
              </w:rPr>
              <w:t>Use this pack when</w:t>
              <w:br/>
            </w:r>
            <w:r>
              <w:t>you do not need the whole binder, but you do need clean pages to print again for notes, follow-up, appointments, school contacts, transitions, and calmer family organization.</w:t>
            </w:r>
          </w:p>
        </w:tc>
      </w:tr>
    </w:tbl>
    <w:p>
      <w:pPr>
        <w:pStyle w:val="R5Small"/>
        <w:jc w:val="center"/>
      </w:pPr>
      <w:r>
        <w:t>This print set is practical support material. It is not legal advice.</w:t>
      </w:r>
    </w:p>
    <w:p>
      <w:r>
        <w:br w:type="page"/>
      </w:r>
    </w:p>
    <w:p>
      <w:pPr>
        <w:pStyle w:val="R5H1"/>
      </w:pPr>
      <w:r>
        <w:t>What is in this refill pack</w:t>
      </w:r>
    </w:p>
    <w:p>
      <w:pPr/>
      <w:r>
        <w:t>These are the FOCAF pages families are most likely to print again as working sheets.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608"/>
        <w:gridCol w:w="3456"/>
        <w:gridCol w:w="1296"/>
      </w:tblGrid>
      <w:tr>
        <w:tc>
          <w:tcPr>
            <w:tcW w:type="dxa" w:w="3360"/>
            <w:shd w:fill="DCE9F6"/>
            <w:tcMar>
              <w:top w:w="80" w:type="dxa"/>
              <w:start w:w="100" w:type="dxa"/>
              <w:bottom w:w="80" w:type="dxa"/>
              <w:end w:w="100" w:type="dxa"/>
            </w:tcMar>
            <w:tcBorders>
              <w:left w:val="single" w:sz="8" w:color="A4BED4"/>
              <w:top w:val="single" w:sz="8" w:color="A4BED4"/>
              <w:right w:val="single" w:sz="8" w:color="A4BED4"/>
              <w:bottom w:val="single" w:sz="8" w:color="A4BED4"/>
            </w:tcBorders>
          </w:tcPr>
          <w:p>
            <w:r>
              <w:rPr>
                <w:b/>
                <w:color w:val="1F3656"/>
              </w:rPr>
              <w:t>Packet</w:t>
            </w:r>
          </w:p>
        </w:tc>
        <w:tc>
          <w:tcPr>
            <w:tcW w:type="dxa" w:w="3360"/>
            <w:shd w:fill="DCE9F6"/>
            <w:tcMar>
              <w:top w:w="80" w:type="dxa"/>
              <w:start w:w="100" w:type="dxa"/>
              <w:bottom w:w="80" w:type="dxa"/>
              <w:end w:w="100" w:type="dxa"/>
            </w:tcMar>
            <w:tcBorders>
              <w:left w:val="single" w:sz="8" w:color="A4BED4"/>
              <w:top w:val="single" w:sz="8" w:color="A4BED4"/>
              <w:right w:val="single" w:sz="8" w:color="A4BED4"/>
              <w:bottom w:val="single" w:sz="8" w:color="A4BED4"/>
            </w:tcBorders>
          </w:tcPr>
          <w:p>
            <w:r>
              <w:rPr>
                <w:b/>
                <w:color w:val="1F3656"/>
              </w:rPr>
              <w:t>Use it for</w:t>
            </w:r>
          </w:p>
        </w:tc>
        <w:tc>
          <w:tcPr>
            <w:tcW w:type="dxa" w:w="3360"/>
            <w:shd w:fill="DCE9F6"/>
            <w:tcMar>
              <w:top w:w="80" w:type="dxa"/>
              <w:start w:w="100" w:type="dxa"/>
              <w:bottom w:w="80" w:type="dxa"/>
              <w:end w:w="100" w:type="dxa"/>
            </w:tcMar>
            <w:tcBorders>
              <w:left w:val="single" w:sz="8" w:color="A4BED4"/>
              <w:top w:val="single" w:sz="8" w:color="A4BED4"/>
              <w:right w:val="single" w:sz="8" w:color="A4BED4"/>
              <w:bottom w:val="single" w:sz="8" w:color="A4BED4"/>
            </w:tcBorders>
          </w:tcPr>
          <w:p>
            <w:r>
              <w:rPr>
                <w:b/>
                <w:color w:val="1F3656"/>
              </w:rPr>
              <w:t>Pages</w:t>
            </w:r>
          </w:p>
        </w:tc>
      </w:tr>
      <w:tr>
        <w:tc>
          <w:tcPr>
            <w:tcW w:type="dxa" w:w="4608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left w:val="single" w:sz="4" w:color="C3D5E3"/>
              <w:top w:val="single" w:sz="4" w:color="C3D5E3"/>
              <w:right w:val="single" w:sz="4" w:color="C3D5E3"/>
              <w:bottom w:val="single" w:sz="4" w:color="C3D5E3"/>
            </w:tcBorders>
          </w:tcPr>
          <w:p>
            <w:r>
              <w:rPr>
                <w:b/>
              </w:rPr>
              <w:t>Prepare + Organize Family File</w:t>
            </w:r>
          </w:p>
        </w:tc>
        <w:tc>
          <w:tcPr>
            <w:tcW w:type="dxa" w:w="3456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left w:val="single" w:sz="4" w:color="C3D5E3"/>
              <w:top w:val="single" w:sz="4" w:color="C3D5E3"/>
              <w:right w:val="single" w:sz="4" w:color="C3D5E3"/>
              <w:bottom w:val="single" w:sz="4" w:color="C3D5E3"/>
            </w:tcBorders>
          </w:tcPr>
          <w:p>
            <w:r>
              <w:t>Names, dates, notices, timeline notes, questions.</w:t>
            </w:r>
          </w:p>
        </w:tc>
        <w:tc>
          <w:tcPr>
            <w:tcW w:type="dxa" w:w="1296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left w:val="single" w:sz="4" w:color="C3D5E3"/>
              <w:top w:val="single" w:sz="4" w:color="C3D5E3"/>
              <w:right w:val="single" w:sz="4" w:color="C3D5E3"/>
              <w:bottom w:val="single" w:sz="4" w:color="C3D5E3"/>
            </w:tcBorders>
          </w:tcPr>
          <w:p>
            <w:r>
              <w:t>3-7</w:t>
            </w:r>
          </w:p>
        </w:tc>
      </w:tr>
      <w:tr>
        <w:tc>
          <w:tcPr>
            <w:tcW w:type="dxa" w:w="4608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left w:val="single" w:sz="4" w:color="C3D5E3"/>
              <w:top w:val="single" w:sz="4" w:color="C3D5E3"/>
              <w:right w:val="single" w:sz="4" w:color="C3D5E3"/>
              <w:bottom w:val="single" w:sz="4" w:color="C3D5E3"/>
            </w:tcBorders>
          </w:tcPr>
          <w:p>
            <w:r>
              <w:rPr>
                <w:b/>
              </w:rPr>
              <w:t>After the Hearing + Next 7 Days</w:t>
            </w:r>
          </w:p>
        </w:tc>
        <w:tc>
          <w:tcPr>
            <w:tcW w:type="dxa" w:w="3456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left w:val="single" w:sz="4" w:color="C3D5E3"/>
              <w:top w:val="single" w:sz="4" w:color="C3D5E3"/>
              <w:right w:val="single" w:sz="4" w:color="C3D5E3"/>
              <w:bottom w:val="single" w:sz="4" w:color="C3D5E3"/>
            </w:tcBorders>
          </w:tcPr>
          <w:p>
            <w:r>
              <w:t>Follow-up steps, updates, next calls, school/provider notices.</w:t>
            </w:r>
          </w:p>
        </w:tc>
        <w:tc>
          <w:tcPr>
            <w:tcW w:type="dxa" w:w="1296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left w:val="single" w:sz="4" w:color="C3D5E3"/>
              <w:top w:val="single" w:sz="4" w:color="C3D5E3"/>
              <w:right w:val="single" w:sz="4" w:color="C3D5E3"/>
              <w:bottom w:val="single" w:sz="4" w:color="C3D5E3"/>
            </w:tcBorders>
          </w:tcPr>
          <w:p>
            <w:r>
              <w:t>8-11</w:t>
            </w:r>
          </w:p>
        </w:tc>
      </w:tr>
      <w:tr>
        <w:tc>
          <w:tcPr>
            <w:tcW w:type="dxa" w:w="4608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left w:val="single" w:sz="4" w:color="C3D5E3"/>
              <w:top w:val="single" w:sz="4" w:color="C3D5E3"/>
              <w:right w:val="single" w:sz="4" w:color="C3D5E3"/>
              <w:bottom w:val="single" w:sz="4" w:color="C3D5E3"/>
            </w:tcBorders>
          </w:tcPr>
          <w:p>
            <w:r>
              <w:rPr>
                <w:b/>
              </w:rPr>
              <w:t>Child Well-Being Organizer</w:t>
            </w:r>
          </w:p>
        </w:tc>
        <w:tc>
          <w:tcPr>
            <w:tcW w:type="dxa" w:w="3456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left w:val="single" w:sz="4" w:color="C3D5E3"/>
              <w:top w:val="single" w:sz="4" w:color="C3D5E3"/>
              <w:right w:val="single" w:sz="4" w:color="C3D5E3"/>
              <w:bottom w:val="single" w:sz="4" w:color="C3D5E3"/>
            </w:tcBorders>
          </w:tcPr>
          <w:p>
            <w:r>
              <w:t>Routine, school, health, transitions, pattern notes.</w:t>
            </w:r>
          </w:p>
        </w:tc>
        <w:tc>
          <w:tcPr>
            <w:tcW w:type="dxa" w:w="1296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left w:val="single" w:sz="4" w:color="C3D5E3"/>
              <w:top w:val="single" w:sz="4" w:color="C3D5E3"/>
              <w:right w:val="single" w:sz="4" w:color="C3D5E3"/>
              <w:bottom w:val="single" w:sz="4" w:color="C3D5E3"/>
            </w:tcBorders>
          </w:tcPr>
          <w:p>
            <w:r>
              <w:t>12-18</w:t>
            </w:r>
          </w:p>
        </w:tc>
      </w:tr>
      <w:tr>
        <w:tc>
          <w:tcPr>
            <w:tcW w:type="dxa" w:w="4608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left w:val="single" w:sz="4" w:color="C3D5E3"/>
              <w:top w:val="single" w:sz="4" w:color="C3D5E3"/>
              <w:right w:val="single" w:sz="4" w:color="C3D5E3"/>
              <w:bottom w:val="single" w:sz="4" w:color="C3D5E3"/>
            </w:tcBorders>
          </w:tcPr>
          <w:p>
            <w:r>
              <w:rPr>
                <w:b/>
              </w:rPr>
              <w:t>Transitions + Communication Sheets</w:t>
            </w:r>
          </w:p>
        </w:tc>
        <w:tc>
          <w:tcPr>
            <w:tcW w:type="dxa" w:w="3456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left w:val="single" w:sz="4" w:color="C3D5E3"/>
              <w:top w:val="single" w:sz="4" w:color="C3D5E3"/>
              <w:right w:val="single" w:sz="4" w:color="C3D5E3"/>
              <w:bottom w:val="single" w:sz="4" w:color="C3D5E3"/>
            </w:tcBorders>
          </w:tcPr>
          <w:p>
            <w:r>
              <w:t>Weekly messages, handoffs, contact notes, follow-up.</w:t>
            </w:r>
          </w:p>
        </w:tc>
        <w:tc>
          <w:tcPr>
            <w:tcW w:type="dxa" w:w="1296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left w:val="single" w:sz="4" w:color="C3D5E3"/>
              <w:top w:val="single" w:sz="4" w:color="C3D5E3"/>
              <w:right w:val="single" w:sz="4" w:color="C3D5E3"/>
              <w:bottom w:val="single" w:sz="4" w:color="C3D5E3"/>
            </w:tcBorders>
          </w:tcPr>
          <w:p>
            <w:r>
              <w:t>19-23</w:t>
            </w:r>
          </w:p>
        </w:tc>
      </w:tr>
      <w:tr>
        <w:tc>
          <w:tcPr>
            <w:tcW w:type="dxa" w:w="4608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left w:val="single" w:sz="4" w:color="C3D5E3"/>
              <w:top w:val="single" w:sz="4" w:color="C3D5E3"/>
              <w:right w:val="single" w:sz="4" w:color="C3D5E3"/>
              <w:bottom w:val="single" w:sz="4" w:color="C3D5E3"/>
            </w:tcBorders>
          </w:tcPr>
          <w:p>
            <w:r>
              <w:rPr>
                <w:b/>
              </w:rPr>
              <w:t>School + Care Team Sheet</w:t>
            </w:r>
          </w:p>
        </w:tc>
        <w:tc>
          <w:tcPr>
            <w:tcW w:type="dxa" w:w="3456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left w:val="single" w:sz="4" w:color="C3D5E3"/>
              <w:top w:val="single" w:sz="4" w:color="C3D5E3"/>
              <w:right w:val="single" w:sz="4" w:color="C3D5E3"/>
              <w:bottom w:val="single" w:sz="4" w:color="C3D5E3"/>
            </w:tcBorders>
          </w:tcPr>
          <w:p>
            <w:r>
              <w:t>A clean child snapshot for school, childcare, counselor, doctor, or helper.</w:t>
            </w:r>
          </w:p>
        </w:tc>
        <w:tc>
          <w:tcPr>
            <w:tcW w:type="dxa" w:w="1296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left w:val="single" w:sz="4" w:color="C3D5E3"/>
              <w:top w:val="single" w:sz="4" w:color="C3D5E3"/>
              <w:right w:val="single" w:sz="4" w:color="C3D5E3"/>
              <w:bottom w:val="single" w:sz="4" w:color="C3D5E3"/>
            </w:tcBorders>
          </w:tcPr>
          <w:p>
            <w:r>
              <w:t>24-26</w:t>
            </w:r>
          </w:p>
        </w:tc>
      </w:tr>
      <w:tr>
        <w:tc>
          <w:tcPr>
            <w:tcW w:type="dxa" w:w="4608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left w:val="single" w:sz="4" w:color="C3D5E3"/>
              <w:top w:val="single" w:sz="4" w:color="C3D5E3"/>
              <w:right w:val="single" w:sz="4" w:color="C3D5E3"/>
              <w:bottom w:val="single" w:sz="4" w:color="C3D5E3"/>
            </w:tcBorders>
          </w:tcPr>
          <w:p>
            <w:r>
              <w:rPr>
                <w:b/>
              </w:rPr>
              <w:t>Appointments + Medication / Care Log</w:t>
            </w:r>
          </w:p>
        </w:tc>
        <w:tc>
          <w:tcPr>
            <w:tcW w:type="dxa" w:w="3456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left w:val="single" w:sz="4" w:color="C3D5E3"/>
              <w:top w:val="single" w:sz="4" w:color="C3D5E3"/>
              <w:right w:val="single" w:sz="4" w:color="C3D5E3"/>
              <w:bottom w:val="single" w:sz="4" w:color="C3D5E3"/>
            </w:tcBorders>
          </w:tcPr>
          <w:p>
            <w:r>
              <w:t>Visits, prescriptions, instructions, missed or follow-up items.</w:t>
            </w:r>
          </w:p>
        </w:tc>
        <w:tc>
          <w:tcPr>
            <w:tcW w:type="dxa" w:w="1296"/>
            <w:vAlign w:val="center"/>
            <w:tcMar>
              <w:top w:w="90" w:type="dxa"/>
              <w:start w:w="100" w:type="dxa"/>
              <w:bottom w:w="90" w:type="dxa"/>
              <w:end w:w="100" w:type="dxa"/>
            </w:tcMar>
            <w:tcBorders>
              <w:left w:val="single" w:sz="4" w:color="C3D5E3"/>
              <w:top w:val="single" w:sz="4" w:color="C3D5E3"/>
              <w:right w:val="single" w:sz="4" w:color="C3D5E3"/>
              <w:bottom w:val="single" w:sz="4" w:color="C3D5E3"/>
            </w:tcBorders>
          </w:tcPr>
          <w:p>
            <w:r>
              <w:t>27-29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9504"/>
      </w:tblGrid>
      <w:tr>
        <w:tc>
          <w:tcPr>
            <w:tcW w:type="dxa" w:w="10080"/>
            <w:shd w:fill="EEF4F9"/>
            <w:tcBorders>
              <w:left w:val="single" w:sz="6" w:color="B8CDD9"/>
              <w:top w:val="single" w:sz="6" w:color="B8CDD9"/>
              <w:right w:val="single" w:sz="6" w:color="B8CDD9"/>
              <w:bottom w:val="single" w:sz="6" w:color="B8CDD9"/>
            </w:tcBorders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color w:val="163656"/>
              </w:rPr>
              <w:t>Keep it child-centered</w:t>
            </w:r>
          </w:p>
          <w:p>
            <w:r>
              <w:t>Use these pages to keep family information clearer, calmer, and easier to follow. They are not for building conflict.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936" w:right="1080" w:bottom="792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ptos" w:hAnsi="Aptos"/>
        <w:color w:val="767D86"/>
        <w:sz w:val="18"/>
      </w:rPr>
      <w:t>Public information only    calm, practical, child centered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drawing>
        <wp:inline xmlns:a="http://schemas.openxmlformats.org/drawingml/2006/main" xmlns:pic="http://schemas.openxmlformats.org/drawingml/2006/picture">
          <wp:extent cx="256032" cy="256032"/>
          <wp:docPr id="1" name="Picture 1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shield-tight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6032" cy="256032"/>
                  </a:xfrm>
                  <a:prstGeom prst="rect"/>
                </pic:spPr>
              </pic:pic>
            </a:graphicData>
          </a:graphic>
        </wp:inline>
      </w:drawing>
    </w:r>
    <w:r>
      <w:rPr>
        <w:rFonts w:ascii="Aptos" w:hAnsi="Aptos"/>
        <w:b/>
        <w:color w:val="18426E"/>
        <w:sz w:val="18"/>
      </w:rPr>
      <w:t xml:space="preserve">  FOR OUR CHILDREN &amp; FAMILIES</w:t>
    </w:r>
    <w:r>
      <w:rPr>
        <w:rFonts w:ascii="Aptos" w:hAnsi="Aptos"/>
        <w:color w:val="767D86"/>
        <w:sz w:val="18"/>
      </w:rPr>
      <w:t xml:space="preserve">   ESSENTIAL WORKING PAGES PACK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5Title">
    <w:name w:val="R5Title"/>
    <w:basedOn w:val="Normal"/>
    <w:rPr>
      <w:rFonts w:ascii="Georgia" w:hAnsi="Georgia"/>
      <w:b/>
      <w:color w:val="18426E"/>
      <w:sz w:val="48"/>
    </w:rPr>
  </w:style>
  <w:style w:type="paragraph" w:customStyle="1" w:styleId="R5Sub">
    <w:name w:val="R5Sub"/>
    <w:basedOn w:val="Normal"/>
    <w:rPr>
      <w:rFonts w:ascii="Aptos" w:hAnsi="Aptos"/>
      <w:i/>
      <w:color w:val="58606B"/>
      <w:sz w:val="26"/>
    </w:rPr>
  </w:style>
  <w:style w:type="paragraph" w:customStyle="1" w:styleId="R5H1">
    <w:name w:val="R5H1"/>
    <w:basedOn w:val="Normal"/>
    <w:rPr>
      <w:rFonts w:ascii="Georgia" w:hAnsi="Georgia"/>
      <w:b/>
      <w:color w:val="18426E"/>
      <w:sz w:val="40"/>
    </w:rPr>
  </w:style>
  <w:style w:type="paragraph" w:customStyle="1" w:styleId="R5Small">
    <w:name w:val="R5Small"/>
    <w:basedOn w:val="Normal"/>
    <w:rPr>
      <w:color w:val="5F667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2.png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