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60" w:before="0" w:line="276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6126480" cy="408176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-blueheart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408176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40" w:before="0" w:line="276" w:lineRule="auto"/>
      </w:pPr>
      <w:r>
        <w:rPr>
          <w:rFonts w:ascii="Aptos" w:hAnsi="Aptos"/>
          <w:b/>
          <w:i w:val="0"/>
          <w:color w:val="2B74BF"/>
          <w:sz w:val="17"/>
        </w:rPr>
        <w:t>PACKING AND TRANSFER HELP</w:t>
      </w:r>
    </w:p>
    <w:p>
      <w:pPr>
        <w:spacing w:after="80" w:before="0" w:line="276" w:lineRule="auto"/>
      </w:pPr>
      <w:r>
        <w:rPr>
          <w:rFonts w:ascii="Aptos" w:hAnsi="Aptos"/>
          <w:b/>
          <w:i w:val="0"/>
          <w:color w:val="124C8A"/>
          <w:sz w:val="48"/>
        </w:rPr>
        <w:t>FOCAF Belongings + Medication Transfer Sheet</w:t>
      </w:r>
    </w:p>
    <w:p>
      <w:pPr>
        <w:spacing w:after="200" w:before="0" w:line="276" w:lineRule="auto"/>
      </w:pPr>
      <w:r>
        <w:rPr>
          <w:rFonts w:ascii="Aptos" w:hAnsi="Aptos"/>
          <w:b w:val="0"/>
          <w:i w:val="0"/>
          <w:color w:val="5E6775"/>
          <w:sz w:val="22"/>
        </w:rPr>
        <w:t>A simple handoff sheet for clothing, school items, comfort items, medication, and care needs.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3E1F1"/>
          <w:left w:val="single" w:sz="6" w:space="0" w:color="D3E1F1"/>
          <w:bottom w:val="single" w:sz="6" w:space="0" w:color="D3E1F1"/>
          <w:right w:val="single" w:sz="6" w:space="0" w:color="D3E1F1"/>
          <w:insideH w:val="single" w:sz="6" w:space="0" w:color="D3E1F1"/>
          <w:insideV w:val="single" w:sz="6" w:space="0" w:color="D3E1F1"/>
        </w:tblBorders>
      </w:tblPr>
      <w:tblGrid>
        <w:gridCol w:w="10166"/>
      </w:tblGrid>
      <w:tr>
        <w:tc>
          <w:tcPr>
            <w:tcW w:type="dxa" w:w="10166"/>
            <w:shd w:fill="F3F8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80" w:before="0" w:line="276" w:lineRule="auto"/>
            </w:pPr>
            <w:r>
              <w:rPr>
                <w:rFonts w:ascii="Aptos" w:hAnsi="Aptos"/>
                <w:b/>
                <w:i w:val="0"/>
                <w:color w:val="124C8A"/>
                <w:sz w:val="23"/>
              </w:rPr>
              <w:t>Start here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Use this when a child is moving between homes, caregivers, school, childcare, or activities.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Mark what is going with the child now and what still needs to follow later.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Keep medication details exact. If something is unclear, confirm it directly with the provider or label.</w:t>
            </w:r>
          </w:p>
        </w:tc>
      </w:tr>
    </w:tbl>
    <w:p/>
    <w:p>
      <w:pPr>
        <w:spacing w:after="200" w:before="0" w:line="276" w:lineRule="auto"/>
      </w:pPr>
      <w:r>
        <w:rPr>
          <w:rFonts w:ascii="Aptos" w:hAnsi="Aptos"/>
          <w:b w:val="0"/>
          <w:i w:val="0"/>
          <w:color w:val="232C3D"/>
          <w:sz w:val="20"/>
        </w:rPr>
        <w:t>These pages are designed to help families stay organized, communicate more clearly, and keep child needs in view. Use what fits your situation and leave the rest.</w:t>
      </w:r>
    </w:p>
    <w:p>
      <w:r>
        <w:br w:type="page"/>
      </w:r>
    </w:p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Common items to check before a transition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5083"/>
        <w:gridCol w:w="5083"/>
      </w:tblGrid>
      <w:tr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School bag / homework / permission slips</w:t>
            </w:r>
          </w:p>
        </w:tc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Coat / shoes / weather gear</w:t>
            </w:r>
          </w:p>
        </w:tc>
      </w:tr>
      <w:tr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Comfort item / stuffed animal / blanket</w:t>
            </w:r>
          </w:p>
        </w:tc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Sports gear / instrument / uniform</w:t>
            </w:r>
          </w:p>
        </w:tc>
      </w:tr>
      <w:tr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Medication / inhaler / EpiPen / supplies</w:t>
            </w:r>
          </w:p>
        </w:tc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Phone / charger / headphones</w:t>
            </w:r>
          </w:p>
        </w:tc>
      </w:tr>
      <w:tr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Glasses / dental items / hygiene basics</w:t>
            </w:r>
          </w:p>
        </w:tc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Schedule note for the next day</w:t>
            </w:r>
          </w:p>
        </w:tc>
      </w:tr>
    </w:tbl>
    <w:p/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Belongings and care transfer page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3312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Item or category</w:t>
            </w:r>
          </w:p>
        </w:tc>
        <w:tc>
          <w:tcPr>
            <w:tcW w:type="dxa" w:w="129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Sent now</w:t>
            </w:r>
          </w:p>
        </w:tc>
        <w:tc>
          <w:tcPr>
            <w:tcW w:type="dxa" w:w="158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Needs to follow</w:t>
            </w:r>
          </w:p>
        </w:tc>
        <w:tc>
          <w:tcPr>
            <w:tcW w:type="dxa" w:w="302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Condition / note</w:t>
            </w:r>
          </w:p>
        </w:tc>
      </w:tr>
      <w:tr>
        <w:trPr>
          <w:trHeight w:val="4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Medication or health information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273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Medication / supply</w:t>
            </w:r>
          </w:p>
        </w:tc>
        <w:tc>
          <w:tcPr>
            <w:tcW w:type="dxa" w:w="302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Dose or instruction</w:t>
            </w:r>
          </w:p>
        </w:tc>
        <w:tc>
          <w:tcPr>
            <w:tcW w:type="dxa" w:w="158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Last given</w:t>
            </w:r>
          </w:p>
        </w:tc>
        <w:tc>
          <w:tcPr>
            <w:tcW w:type="dxa" w:w="216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Next due / note</w:t>
            </w:r>
          </w:p>
        </w:tc>
      </w:tr>
      <w:tr>
        <w:trPr>
          <w:trHeight w:val="48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8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8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p>
      <w:r>
        <w:br w:type="page"/>
      </w:r>
    </w:p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Refill page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129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Date</w:t>
            </w:r>
          </w:p>
        </w:tc>
        <w:tc>
          <w:tcPr>
            <w:tcW w:type="dxa" w:w="230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Who gave / who received</w:t>
            </w:r>
          </w:p>
        </w:tc>
        <w:tc>
          <w:tcPr>
            <w:tcW w:type="dxa" w:w="3888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Items transferred</w:t>
            </w:r>
          </w:p>
        </w:tc>
        <w:tc>
          <w:tcPr>
            <w:tcW w:type="dxa" w:w="201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Questions to confirm</w:t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3389"/>
        <w:gridCol w:w="3389"/>
        <w:gridCol w:w="3389"/>
      </w:tblGrid>
      <w:tr>
        <w:trPr>
          <w:tblHeader w:val="true"/>
        </w:trPr>
        <w:tc>
          <w:tcPr>
            <w:tcW w:type="dxa" w:w="374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What still needs to be sent</w:t>
            </w:r>
          </w:p>
        </w:tc>
        <w:tc>
          <w:tcPr>
            <w:tcW w:type="dxa" w:w="201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When it should be sent</w:t>
            </w:r>
          </w:p>
        </w:tc>
        <w:tc>
          <w:tcPr>
            <w:tcW w:type="dxa" w:w="345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Care / routine note</w:t>
            </w:r>
          </w:p>
        </w:tc>
      </w:tr>
      <w:tr>
        <w:trPr>
          <w:trHeight w:val="60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60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60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979" w:right="1037" w:bottom="893" w:left="10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b w:val="0"/>
        <w:i w:val="0"/>
        <w:color w:val="5E6775"/>
        <w:sz w:val="17"/>
      </w:rPr>
      <w:t>For Our Children &amp; Families | Practical family support materials | Public information only, not legal advice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